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0D4E0" w14:textId="2B6D0BFA" w:rsidR="002B200D" w:rsidRPr="00417069" w:rsidRDefault="00BC1460">
      <w:pPr>
        <w:tabs>
          <w:tab w:val="left" w:pos="3235"/>
        </w:tabs>
        <w:spacing w:line="200" w:lineRule="atLeast"/>
        <w:ind w:left="131"/>
        <w:rPr>
          <w:rFonts w:ascii="Times New Roman" w:eastAsia="Times New Roman" w:hAnsi="Times New Roman" w:cs="Times New Roman"/>
          <w:sz w:val="20"/>
          <w:szCs w:val="20"/>
          <w:lang w:val="uk-UA"/>
        </w:rPr>
      </w:pPr>
      <w:r w:rsidRPr="00417069">
        <w:rPr>
          <w:rFonts w:ascii="Times New Roman"/>
          <w:position w:val="72"/>
          <w:sz w:val="20"/>
          <w:lang w:val="uk-UA"/>
        </w:rPr>
        <w:tab/>
      </w:r>
    </w:p>
    <w:p w14:paraId="3ED36061" w14:textId="77777777" w:rsidR="002B200D" w:rsidRPr="00417069" w:rsidRDefault="002B200D">
      <w:pPr>
        <w:rPr>
          <w:rFonts w:ascii="Times New Roman" w:eastAsia="Times New Roman" w:hAnsi="Times New Roman" w:cs="Times New Roman"/>
          <w:sz w:val="20"/>
          <w:szCs w:val="20"/>
          <w:lang w:val="uk-UA"/>
        </w:rPr>
      </w:pPr>
    </w:p>
    <w:p w14:paraId="4E253C42" w14:textId="2471776B" w:rsidR="002B200D" w:rsidRPr="00417069" w:rsidRDefault="006D1188">
      <w:pPr>
        <w:pStyle w:val="1"/>
        <w:spacing w:before="203"/>
        <w:jc w:val="center"/>
        <w:rPr>
          <w:rFonts w:asciiTheme="minorHAnsi" w:hAnsiTheme="minorHAnsi" w:cstheme="minorHAnsi"/>
          <w:b w:val="0"/>
          <w:bCs w:val="0"/>
          <w:sz w:val="48"/>
          <w:szCs w:val="48"/>
          <w:lang w:val="uk-UA"/>
        </w:rPr>
      </w:pPr>
      <w:bookmarkStart w:id="0" w:name="ПРОГРАММА_УЧЕБНОГО_КУРСА"/>
      <w:bookmarkEnd w:id="0"/>
      <w:r w:rsidRPr="00417069">
        <w:rPr>
          <w:rFonts w:asciiTheme="minorHAnsi" w:hAnsiTheme="minorHAnsi" w:cstheme="minorHAnsi"/>
          <w:color w:val="1F3864"/>
          <w:spacing w:val="-1"/>
          <w:sz w:val="48"/>
          <w:szCs w:val="48"/>
          <w:lang w:val="uk-UA"/>
        </w:rPr>
        <w:t>ПРОГРАМА НАВЧАЛЬНОГО КУРСУ</w:t>
      </w:r>
    </w:p>
    <w:p w14:paraId="058593B6" w14:textId="77777777" w:rsidR="002B200D" w:rsidRPr="00417069" w:rsidRDefault="002B200D">
      <w:pPr>
        <w:spacing w:before="11"/>
        <w:rPr>
          <w:rFonts w:ascii="Arial Narrow" w:eastAsia="Arial Narrow" w:hAnsi="Arial Narrow" w:cs="Arial Narrow"/>
          <w:b/>
          <w:bCs/>
          <w:sz w:val="31"/>
          <w:szCs w:val="31"/>
          <w:lang w:val="uk-UA"/>
        </w:rPr>
      </w:pPr>
    </w:p>
    <w:p w14:paraId="70805786" w14:textId="6871DC4B" w:rsidR="002B200D" w:rsidRPr="00417069" w:rsidRDefault="00BC1460" w:rsidP="006D1188">
      <w:pPr>
        <w:jc w:val="center"/>
        <w:rPr>
          <w:b/>
          <w:bCs/>
          <w:sz w:val="24"/>
          <w:szCs w:val="24"/>
          <w:lang w:val="uk-UA"/>
        </w:rPr>
      </w:pPr>
      <w:r w:rsidRPr="00417069">
        <w:rPr>
          <w:b/>
          <w:bCs/>
          <w:sz w:val="24"/>
          <w:szCs w:val="24"/>
          <w:lang w:val="uk-UA"/>
        </w:rPr>
        <w:t>«</w:t>
      </w:r>
      <w:r w:rsidR="006D1188" w:rsidRPr="00417069">
        <w:rPr>
          <w:b/>
          <w:bCs/>
          <w:sz w:val="24"/>
          <w:szCs w:val="24"/>
          <w:lang w:val="uk-UA"/>
        </w:rPr>
        <w:t>Внутрішній аудитор систем менеджменту безпечності харчових продуктів відповідно до вимог міжнародних стандартів ISO 22000:2018, ISO 19011:2018 та FSSC версія 6.0</w:t>
      </w:r>
      <w:r w:rsidRPr="00417069">
        <w:rPr>
          <w:b/>
          <w:bCs/>
          <w:sz w:val="24"/>
          <w:szCs w:val="24"/>
          <w:lang w:val="uk-UA"/>
        </w:rPr>
        <w:t>»</w:t>
      </w:r>
    </w:p>
    <w:p w14:paraId="731D1C2F" w14:textId="77777777" w:rsidR="00C402A4" w:rsidRPr="00417069" w:rsidRDefault="00C402A4" w:rsidP="006D1188">
      <w:pPr>
        <w:jc w:val="center"/>
        <w:rPr>
          <w:b/>
          <w:bCs/>
          <w:sz w:val="24"/>
          <w:szCs w:val="24"/>
          <w:lang w:val="uk-UA"/>
        </w:rPr>
      </w:pPr>
    </w:p>
    <w:p w14:paraId="5C108F85" w14:textId="04FCF8CC" w:rsidR="002B200D" w:rsidRPr="00417069" w:rsidRDefault="00C402A4" w:rsidP="006D1188">
      <w:pPr>
        <w:pStyle w:val="2"/>
        <w:tabs>
          <w:tab w:val="left" w:pos="361"/>
        </w:tabs>
        <w:spacing w:before="10"/>
        <w:ind w:left="0" w:firstLine="0"/>
        <w:rPr>
          <w:rFonts w:cs="Arial Narrow"/>
          <w:sz w:val="21"/>
          <w:szCs w:val="21"/>
          <w:lang w:val="uk-UA"/>
        </w:rPr>
      </w:pPr>
      <w:r w:rsidRPr="00417069">
        <w:rPr>
          <w:noProof/>
          <w:lang w:val="uk-UA"/>
        </w:rPr>
        <mc:AlternateContent>
          <mc:Choice Requires="wpg">
            <w:drawing>
              <wp:anchor distT="0" distB="0" distL="114300" distR="114300" simplePos="0" relativeHeight="503311592" behindDoc="1" locked="0" layoutInCell="1" allowOverlap="1" wp14:anchorId="295283E6" wp14:editId="4FB2448F">
                <wp:simplePos x="0" y="0"/>
                <wp:positionH relativeFrom="page">
                  <wp:posOffset>644525</wp:posOffset>
                </wp:positionH>
                <wp:positionV relativeFrom="paragraph">
                  <wp:posOffset>27940</wp:posOffset>
                </wp:positionV>
                <wp:extent cx="6361430" cy="6696710"/>
                <wp:effectExtent l="6350" t="8890" r="4445" b="9525"/>
                <wp:wrapNone/>
                <wp:docPr id="6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1430" cy="6696710"/>
                          <a:chOff x="1015" y="44"/>
                          <a:chExt cx="10018" cy="11298"/>
                        </a:xfrm>
                      </wpg:grpSpPr>
                      <wpg:grpSp>
                        <wpg:cNvPr id="7" name="Group 19"/>
                        <wpg:cNvGrpSpPr>
                          <a:grpSpLocks/>
                        </wpg:cNvGrpSpPr>
                        <wpg:grpSpPr bwMode="auto">
                          <a:xfrm>
                            <a:off x="1021" y="50"/>
                            <a:ext cx="10006" cy="2"/>
                            <a:chOff x="1021" y="50"/>
                            <a:chExt cx="10006" cy="2"/>
                          </a:xfrm>
                        </wpg:grpSpPr>
                        <wps:wsp>
                          <wps:cNvPr id="8" name="Freeform 20"/>
                          <wps:cNvSpPr>
                            <a:spLocks/>
                          </wps:cNvSpPr>
                          <wps:spPr bwMode="auto">
                            <a:xfrm>
                              <a:off x="1021" y="50"/>
                              <a:ext cx="10006" cy="2"/>
                            </a:xfrm>
                            <a:custGeom>
                              <a:avLst/>
                              <a:gdLst>
                                <a:gd name="T0" fmla="+- 0 1021 1021"/>
                                <a:gd name="T1" fmla="*/ T0 w 10006"/>
                                <a:gd name="T2" fmla="+- 0 11027 1021"/>
                                <a:gd name="T3" fmla="*/ T2 w 100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06">
                                  <a:moveTo>
                                    <a:pt x="0" y="0"/>
                                  </a:moveTo>
                                  <a:lnTo>
                                    <a:pt x="1000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17"/>
                        <wpg:cNvGrpSpPr>
                          <a:grpSpLocks/>
                        </wpg:cNvGrpSpPr>
                        <wpg:grpSpPr bwMode="auto">
                          <a:xfrm>
                            <a:off x="1021" y="11336"/>
                            <a:ext cx="10006" cy="2"/>
                            <a:chOff x="1021" y="11336"/>
                            <a:chExt cx="10006" cy="2"/>
                          </a:xfrm>
                        </wpg:grpSpPr>
                        <wps:wsp>
                          <wps:cNvPr id="10" name="Freeform 18"/>
                          <wps:cNvSpPr>
                            <a:spLocks/>
                          </wps:cNvSpPr>
                          <wps:spPr bwMode="auto">
                            <a:xfrm>
                              <a:off x="1021" y="11336"/>
                              <a:ext cx="10006" cy="2"/>
                            </a:xfrm>
                            <a:custGeom>
                              <a:avLst/>
                              <a:gdLst>
                                <a:gd name="T0" fmla="+- 0 1021 1021"/>
                                <a:gd name="T1" fmla="*/ T0 w 10006"/>
                                <a:gd name="T2" fmla="+- 0 11027 1021"/>
                                <a:gd name="T3" fmla="*/ T2 w 100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06">
                                  <a:moveTo>
                                    <a:pt x="0" y="0"/>
                                  </a:moveTo>
                                  <a:lnTo>
                                    <a:pt x="1000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15"/>
                        <wpg:cNvGrpSpPr>
                          <a:grpSpLocks/>
                        </wpg:cNvGrpSpPr>
                        <wpg:grpSpPr bwMode="auto">
                          <a:xfrm>
                            <a:off x="1026" y="55"/>
                            <a:ext cx="2" cy="11276"/>
                            <a:chOff x="1026" y="55"/>
                            <a:chExt cx="2" cy="11276"/>
                          </a:xfrm>
                        </wpg:grpSpPr>
                        <wps:wsp>
                          <wps:cNvPr id="12" name="Freeform 16"/>
                          <wps:cNvSpPr>
                            <a:spLocks/>
                          </wps:cNvSpPr>
                          <wps:spPr bwMode="auto">
                            <a:xfrm>
                              <a:off x="1026" y="55"/>
                              <a:ext cx="2" cy="11276"/>
                            </a:xfrm>
                            <a:custGeom>
                              <a:avLst/>
                              <a:gdLst>
                                <a:gd name="T0" fmla="+- 0 55 55"/>
                                <a:gd name="T1" fmla="*/ 55 h 11276"/>
                                <a:gd name="T2" fmla="+- 0 11331 55"/>
                                <a:gd name="T3" fmla="*/ 11331 h 11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276">
                                  <a:moveTo>
                                    <a:pt x="0" y="0"/>
                                  </a:moveTo>
                                  <a:lnTo>
                                    <a:pt x="0" y="11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13"/>
                        <wpg:cNvGrpSpPr>
                          <a:grpSpLocks/>
                        </wpg:cNvGrpSpPr>
                        <wpg:grpSpPr bwMode="auto">
                          <a:xfrm>
                            <a:off x="11022" y="55"/>
                            <a:ext cx="2" cy="11276"/>
                            <a:chOff x="11022" y="55"/>
                            <a:chExt cx="2" cy="11276"/>
                          </a:xfrm>
                        </wpg:grpSpPr>
                        <wps:wsp>
                          <wps:cNvPr id="14" name="Freeform 14"/>
                          <wps:cNvSpPr>
                            <a:spLocks/>
                          </wps:cNvSpPr>
                          <wps:spPr bwMode="auto">
                            <a:xfrm>
                              <a:off x="11022" y="55"/>
                              <a:ext cx="2" cy="11276"/>
                            </a:xfrm>
                            <a:custGeom>
                              <a:avLst/>
                              <a:gdLst>
                                <a:gd name="T0" fmla="+- 0 55 55"/>
                                <a:gd name="T1" fmla="*/ 55 h 11276"/>
                                <a:gd name="T2" fmla="+- 0 11331 55"/>
                                <a:gd name="T3" fmla="*/ 11331 h 11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276">
                                  <a:moveTo>
                                    <a:pt x="0" y="0"/>
                                  </a:moveTo>
                                  <a:lnTo>
                                    <a:pt x="0" y="11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CF1D17" id="Group 12" o:spid="_x0000_s1026" style="position:absolute;margin-left:50.75pt;margin-top:2.2pt;width:500.9pt;height:527.3pt;z-index:-4888;mso-position-horizontal-relative:page" coordorigin="1015,44" coordsize="10018,11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">
                <v:group id="Group 19" o:spid="_x0000_s1027" style="position:absolute;left:1021;top:50;width:10006;height:2" coordorigin="1021,50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20" o:spid="_x0000_s1028" style="position:absolute;left:1021;top:50;width:10006;height:2;visibility:visible;mso-wrap-style:square;v-text-anchor:top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" path="m,l10006,e" filled="f" strokecolor="#0070c0" strokeweight=".58pt">
                    <v:path arrowok="t" o:connecttype="custom" o:connectlocs="0,0;10006,0" o:connectangles="0,0"/>
                  </v:shape>
                </v:group>
                <v:group id="Group 17" o:spid="_x0000_s1029" style="position:absolute;left:1021;top:11336;width:10006;height:2" coordorigin="1021,11336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8" o:spid="_x0000_s1030" style="position:absolute;left:1021;top:11336;width:10006;height:2;visibility:visible;mso-wrap-style:square;v-text-anchor:top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" path="m,l10006,e" filled="f" strokecolor="#0070c0" strokeweight=".58pt">
                    <v:path arrowok="t" o:connecttype="custom" o:connectlocs="0,0;10006,0" o:connectangles="0,0"/>
                  </v:shape>
                </v:group>
                <v:group id="Group 15" o:spid="_x0000_s1031" style="position:absolute;left:1026;top:55;width:2;height:11276" coordorigin="1026,55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Freeform 16" o:spid="_x0000_s1032" style="position:absolute;left:1026;top:55;width:2;height:11276;visibility:visible;mso-wrap-style:square;v-text-anchor:top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" path="m,l,11276e" filled="f" strokecolor="#0070c0" strokeweight=".58pt">
                    <v:path arrowok="t" o:connecttype="custom" o:connectlocs="0,55;0,11331" o:connectangles="0,0"/>
                  </v:shape>
                </v:group>
                <v:group id="Group 13" o:spid="_x0000_s1033" style="position:absolute;left:11022;top:55;width:2;height:11276" coordorigin="11022,55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4" o:spid="_x0000_s1034" style="position:absolute;left:11022;top:55;width:2;height:11276;visibility:visible;mso-wrap-style:square;v-text-anchor:top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" path="m,l,11276e" filled="f" strokecolor="#0070c0" strokeweight=".58pt">
                    <v:path arrowok="t" o:connecttype="custom" o:connectlocs="0,55;0,11331" o:connectangles="0,0"/>
                  </v:shape>
                </v:group>
                <w10:wrap anchorx="page"/>
              </v:group>
            </w:pict>
          </mc:Fallback>
        </mc:AlternateContent>
      </w:r>
    </w:p>
    <w:p w14:paraId="3FC2C728" w14:textId="77777777" w:rsidR="002B200D" w:rsidRPr="00417069" w:rsidRDefault="002B200D">
      <w:pPr>
        <w:spacing w:before="5"/>
        <w:rPr>
          <w:rFonts w:ascii="Arial Narrow" w:eastAsia="Arial Narrow" w:hAnsi="Arial Narrow" w:cs="Arial Narrow"/>
          <w:sz w:val="28"/>
          <w:szCs w:val="28"/>
          <w:lang w:val="uk-UA"/>
        </w:rPr>
      </w:pPr>
    </w:p>
    <w:p w14:paraId="5F3FC182" w14:textId="6989E882" w:rsidR="006D1188" w:rsidRPr="00417069" w:rsidRDefault="006D1188" w:rsidP="00C402A4">
      <w:pPr>
        <w:pStyle w:val="2"/>
        <w:ind w:left="1134" w:right="1024" w:firstLine="0"/>
        <w:rPr>
          <w:lang w:val="uk-UA"/>
        </w:rPr>
      </w:pPr>
      <w:bookmarkStart w:id="1" w:name="2-й_день_Международный_стандарт_ISO_1400"/>
      <w:bookmarkEnd w:id="1"/>
      <w:r w:rsidRPr="00417069">
        <w:rPr>
          <w:lang w:val="uk-UA"/>
        </w:rPr>
        <w:t xml:space="preserve">Огляд FSSC 22000: </w:t>
      </w:r>
    </w:p>
    <w:p w14:paraId="2BEF79C9" w14:textId="77777777" w:rsidR="006D1188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Що таке FSSC 22000 і чому він є ключовим у харчовій промисловості.</w:t>
      </w:r>
    </w:p>
    <w:p w14:paraId="1D1FDA88" w14:textId="77777777" w:rsidR="006D1188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Історія розвитку стандарту та його роль у глобальній ініціативі з безпечності харчових продуктів (GFSI).</w:t>
      </w:r>
    </w:p>
    <w:p w14:paraId="6A0F43F5" w14:textId="77777777" w:rsidR="006D1188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Основні переваги сертифікації FSSC 22000 для підприємств.</w:t>
      </w:r>
    </w:p>
    <w:p w14:paraId="31733D34" w14:textId="77777777" w:rsidR="006D1188" w:rsidRPr="00417069" w:rsidRDefault="006D1188" w:rsidP="00C402A4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</w:p>
    <w:p w14:paraId="66AF02D1" w14:textId="1A14F7CD" w:rsidR="006D1188" w:rsidRPr="00417069" w:rsidRDefault="006D1188" w:rsidP="00C402A4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  <w:r w:rsidRPr="00417069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 xml:space="preserve">Вступ до ISO 22000:2018 – Системи Менеджменту Безпечності Харчових Продуктів: </w:t>
      </w:r>
    </w:p>
    <w:p w14:paraId="630BEC95" w14:textId="77777777" w:rsidR="006D1188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Принципи та концепції ISO 22000.</w:t>
      </w:r>
    </w:p>
    <w:p w14:paraId="5B7FF61B" w14:textId="77777777" w:rsidR="006D1188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Структура стандарту (цикл PDCA – Плануй, Роби, Перевіряй, Дій).</w:t>
      </w:r>
    </w:p>
    <w:p w14:paraId="57114BD0" w14:textId="77777777" w:rsidR="006D1188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Контекст організації, лідерство, планування, підтримка, функціонування, оцінка діяльності та покращення.</w:t>
      </w:r>
    </w:p>
    <w:p w14:paraId="31C9AB68" w14:textId="4158218E" w:rsidR="006D1188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Роль НАССР та попередніх програм у системі ISO 22000.</w:t>
      </w:r>
    </w:p>
    <w:p w14:paraId="3C8C1B4E" w14:textId="77777777" w:rsidR="006D1188" w:rsidRPr="00417069" w:rsidRDefault="006D1188" w:rsidP="00C402A4">
      <w:pPr>
        <w:pStyle w:val="a4"/>
        <w:ind w:left="1276" w:right="1024"/>
        <w:rPr>
          <w:sz w:val="24"/>
          <w:szCs w:val="24"/>
          <w:lang w:val="uk-UA"/>
        </w:rPr>
      </w:pPr>
    </w:p>
    <w:p w14:paraId="61BA9AF7" w14:textId="4CDBD86C" w:rsidR="006D1188" w:rsidRPr="006D1188" w:rsidRDefault="006D1188" w:rsidP="00C402A4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  <w:r w:rsidRPr="006D1188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>Серія ISO/TS 22002-x – Попередні Програми (</w:t>
      </w:r>
      <w:proofErr w:type="spellStart"/>
      <w:r w:rsidRPr="006D1188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>PRPs</w:t>
      </w:r>
      <w:proofErr w:type="spellEnd"/>
      <w:r w:rsidRPr="006D1188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 xml:space="preserve">): </w:t>
      </w:r>
    </w:p>
    <w:p w14:paraId="4ED7D4BD" w14:textId="77777777" w:rsidR="006D1188" w:rsidRPr="006D1188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6D1188">
        <w:rPr>
          <w:sz w:val="24"/>
          <w:szCs w:val="24"/>
          <w:lang w:val="uk-UA"/>
        </w:rPr>
        <w:t>Важливість попередніх програм (</w:t>
      </w:r>
      <w:proofErr w:type="spellStart"/>
      <w:r w:rsidRPr="006D1188">
        <w:rPr>
          <w:sz w:val="24"/>
          <w:szCs w:val="24"/>
          <w:lang w:val="uk-UA"/>
        </w:rPr>
        <w:t>PRPs</w:t>
      </w:r>
      <w:proofErr w:type="spellEnd"/>
      <w:r w:rsidRPr="006D1188">
        <w:rPr>
          <w:sz w:val="24"/>
          <w:szCs w:val="24"/>
          <w:lang w:val="uk-UA"/>
        </w:rPr>
        <w:t>) для забезпечення гігієни та контролю ризиків.</w:t>
      </w:r>
    </w:p>
    <w:p w14:paraId="49093CCA" w14:textId="77777777" w:rsidR="006D1188" w:rsidRPr="006D1188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6D1188">
        <w:rPr>
          <w:sz w:val="24"/>
          <w:szCs w:val="24"/>
          <w:lang w:val="uk-UA"/>
        </w:rPr>
        <w:t>Детальний розгляд вимог ISO/TS 22002-1 (для виробництва харчових продуктів), а також короткий огляд інших частин (наприклад, для громадського харчування, пакування, транспортування).</w:t>
      </w:r>
    </w:p>
    <w:p w14:paraId="026DDAF7" w14:textId="77777777" w:rsidR="006D1188" w:rsidRPr="006D1188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6D1188">
        <w:rPr>
          <w:sz w:val="24"/>
          <w:szCs w:val="24"/>
          <w:lang w:val="uk-UA"/>
        </w:rPr>
        <w:t xml:space="preserve">Приклади впровадження </w:t>
      </w:r>
      <w:proofErr w:type="spellStart"/>
      <w:r w:rsidRPr="006D1188">
        <w:rPr>
          <w:sz w:val="24"/>
          <w:szCs w:val="24"/>
          <w:lang w:val="uk-UA"/>
        </w:rPr>
        <w:t>PRPs</w:t>
      </w:r>
      <w:proofErr w:type="spellEnd"/>
      <w:r w:rsidRPr="006D1188">
        <w:rPr>
          <w:sz w:val="24"/>
          <w:szCs w:val="24"/>
          <w:lang w:val="uk-UA"/>
        </w:rPr>
        <w:t xml:space="preserve"> на практиці.</w:t>
      </w:r>
    </w:p>
    <w:p w14:paraId="03BBDB80" w14:textId="77777777" w:rsidR="006D1188" w:rsidRPr="00417069" w:rsidRDefault="006D1188" w:rsidP="00C402A4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</w:p>
    <w:p w14:paraId="4B75F771" w14:textId="6D0C162E" w:rsidR="006D1188" w:rsidRPr="006D1188" w:rsidRDefault="006D1188" w:rsidP="00C402A4">
      <w:pPr>
        <w:ind w:left="1276" w:right="1024"/>
        <w:rPr>
          <w:rFonts w:ascii="Times New Roman" w:eastAsia="Times New Roman" w:hAnsi="Times New Roman" w:cs="Times New Roman"/>
          <w:sz w:val="24"/>
          <w:szCs w:val="24"/>
          <w:lang w:val="uk-UA" w:eastAsia="uk-UA"/>
        </w:rPr>
      </w:pPr>
      <w:r w:rsidRPr="006D1188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 xml:space="preserve">Додаткові Вимоги FSSC 22000 Версія 6.0: </w:t>
      </w:r>
    </w:p>
    <w:p w14:paraId="07A28F5C" w14:textId="77777777" w:rsidR="006D1188" w:rsidRPr="006D1188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6D1188">
        <w:rPr>
          <w:sz w:val="24"/>
          <w:szCs w:val="24"/>
          <w:lang w:val="uk-UA"/>
        </w:rPr>
        <w:t>Розбір специфічних додаткових вимог, які FSSC 22000 накладає поверх ISO 22000 та ISO/TS 22002-x.</w:t>
      </w:r>
    </w:p>
    <w:p w14:paraId="026276B8" w14:textId="77777777" w:rsidR="006D1188" w:rsidRPr="006D1188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6D1188">
        <w:rPr>
          <w:sz w:val="24"/>
          <w:szCs w:val="24"/>
          <w:lang w:val="uk-UA"/>
        </w:rPr>
        <w:t>Теми, що включають управління алергенами, захист харчових продуктів (</w:t>
      </w:r>
      <w:proofErr w:type="spellStart"/>
      <w:r w:rsidRPr="006D1188">
        <w:rPr>
          <w:sz w:val="24"/>
          <w:szCs w:val="24"/>
          <w:lang w:val="uk-UA"/>
        </w:rPr>
        <w:t>food</w:t>
      </w:r>
      <w:proofErr w:type="spellEnd"/>
      <w:r w:rsidRPr="006D1188">
        <w:rPr>
          <w:sz w:val="24"/>
          <w:szCs w:val="24"/>
          <w:lang w:val="uk-UA"/>
        </w:rPr>
        <w:t xml:space="preserve"> </w:t>
      </w:r>
      <w:proofErr w:type="spellStart"/>
      <w:r w:rsidRPr="006D1188">
        <w:rPr>
          <w:sz w:val="24"/>
          <w:szCs w:val="24"/>
          <w:lang w:val="uk-UA"/>
        </w:rPr>
        <w:t>defense</w:t>
      </w:r>
      <w:proofErr w:type="spellEnd"/>
      <w:r w:rsidRPr="006D1188">
        <w:rPr>
          <w:sz w:val="24"/>
          <w:szCs w:val="24"/>
          <w:lang w:val="uk-UA"/>
        </w:rPr>
        <w:t>), попередження шахрайства з харчовими продуктами (</w:t>
      </w:r>
      <w:proofErr w:type="spellStart"/>
      <w:r w:rsidRPr="006D1188">
        <w:rPr>
          <w:sz w:val="24"/>
          <w:szCs w:val="24"/>
          <w:lang w:val="uk-UA"/>
        </w:rPr>
        <w:t>food</w:t>
      </w:r>
      <w:proofErr w:type="spellEnd"/>
      <w:r w:rsidRPr="006D1188">
        <w:rPr>
          <w:sz w:val="24"/>
          <w:szCs w:val="24"/>
          <w:lang w:val="uk-UA"/>
        </w:rPr>
        <w:t xml:space="preserve"> </w:t>
      </w:r>
      <w:proofErr w:type="spellStart"/>
      <w:r w:rsidRPr="006D1188">
        <w:rPr>
          <w:sz w:val="24"/>
          <w:szCs w:val="24"/>
          <w:lang w:val="uk-UA"/>
        </w:rPr>
        <w:t>fraud</w:t>
      </w:r>
      <w:proofErr w:type="spellEnd"/>
      <w:r w:rsidRPr="006D1188">
        <w:rPr>
          <w:sz w:val="24"/>
          <w:szCs w:val="24"/>
          <w:lang w:val="uk-UA"/>
        </w:rPr>
        <w:t>), управління обладнанням, транспортування та зберігання, закупівлі, управління персоналом.</w:t>
      </w:r>
    </w:p>
    <w:p w14:paraId="2CF33F9A" w14:textId="117A4BE8" w:rsidR="00417069" w:rsidRPr="00417069" w:rsidRDefault="006D1188" w:rsidP="00C402A4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6D1188">
        <w:rPr>
          <w:sz w:val="24"/>
          <w:szCs w:val="24"/>
          <w:lang w:val="uk-UA"/>
        </w:rPr>
        <w:t xml:space="preserve">Практичні аспекти застосування цих вимог у щоденній діяльності </w:t>
      </w:r>
      <w:r w:rsidRPr="00417069">
        <w:rPr>
          <w:sz w:val="24"/>
          <w:szCs w:val="24"/>
          <w:lang w:val="uk-UA"/>
        </w:rPr>
        <w:t>підприємства</w:t>
      </w:r>
    </w:p>
    <w:p w14:paraId="1BBEB88F" w14:textId="77777777" w:rsidR="00417069" w:rsidRPr="00417069" w:rsidRDefault="00417069">
      <w:pPr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br w:type="page"/>
      </w:r>
    </w:p>
    <w:p w14:paraId="12FAB768" w14:textId="77777777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</w:p>
    <w:p w14:paraId="30C042CC" w14:textId="77308D1B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  <w:r w:rsidRPr="00417069">
        <w:rPr>
          <w:noProof/>
          <w:lang w:val="uk-UA"/>
        </w:rPr>
        <mc:AlternateContent>
          <mc:Choice Requires="wpg">
            <w:drawing>
              <wp:anchor distT="0" distB="0" distL="114300" distR="114300" simplePos="0" relativeHeight="503313640" behindDoc="1" locked="0" layoutInCell="1" allowOverlap="1" wp14:anchorId="17E57538" wp14:editId="58FDD8BE">
                <wp:simplePos x="0" y="0"/>
                <wp:positionH relativeFrom="page">
                  <wp:posOffset>511175</wp:posOffset>
                </wp:positionH>
                <wp:positionV relativeFrom="paragraph">
                  <wp:posOffset>151130</wp:posOffset>
                </wp:positionV>
                <wp:extent cx="6361430" cy="4915535"/>
                <wp:effectExtent l="0" t="0" r="20320" b="18415"/>
                <wp:wrapNone/>
                <wp:docPr id="33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1430" cy="4915535"/>
                          <a:chOff x="1015" y="44"/>
                          <a:chExt cx="10018" cy="11298"/>
                        </a:xfrm>
                      </wpg:grpSpPr>
                      <wpg:grpSp>
                        <wpg:cNvPr id="34" name="Group 19"/>
                        <wpg:cNvGrpSpPr>
                          <a:grpSpLocks/>
                        </wpg:cNvGrpSpPr>
                        <wpg:grpSpPr bwMode="auto">
                          <a:xfrm>
                            <a:off x="1021" y="50"/>
                            <a:ext cx="10006" cy="2"/>
                            <a:chOff x="1021" y="50"/>
                            <a:chExt cx="10006" cy="2"/>
                          </a:xfrm>
                        </wpg:grpSpPr>
                        <wps:wsp>
                          <wps:cNvPr id="35" name="Freeform 20"/>
                          <wps:cNvSpPr>
                            <a:spLocks/>
                          </wps:cNvSpPr>
                          <wps:spPr bwMode="auto">
                            <a:xfrm>
                              <a:off x="1021" y="50"/>
                              <a:ext cx="10006" cy="2"/>
                            </a:xfrm>
                            <a:custGeom>
                              <a:avLst/>
                              <a:gdLst>
                                <a:gd name="T0" fmla="+- 0 1021 1021"/>
                                <a:gd name="T1" fmla="*/ T0 w 10006"/>
                                <a:gd name="T2" fmla="+- 0 11027 1021"/>
                                <a:gd name="T3" fmla="*/ T2 w 100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06">
                                  <a:moveTo>
                                    <a:pt x="0" y="0"/>
                                  </a:moveTo>
                                  <a:lnTo>
                                    <a:pt x="1000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17"/>
                        <wpg:cNvGrpSpPr>
                          <a:grpSpLocks/>
                        </wpg:cNvGrpSpPr>
                        <wpg:grpSpPr bwMode="auto">
                          <a:xfrm>
                            <a:off x="1021" y="11336"/>
                            <a:ext cx="10006" cy="2"/>
                            <a:chOff x="1021" y="11336"/>
                            <a:chExt cx="10006" cy="2"/>
                          </a:xfrm>
                        </wpg:grpSpPr>
                        <wps:wsp>
                          <wps:cNvPr id="37" name="Freeform 18"/>
                          <wps:cNvSpPr>
                            <a:spLocks/>
                          </wps:cNvSpPr>
                          <wps:spPr bwMode="auto">
                            <a:xfrm>
                              <a:off x="1021" y="11336"/>
                              <a:ext cx="10006" cy="2"/>
                            </a:xfrm>
                            <a:custGeom>
                              <a:avLst/>
                              <a:gdLst>
                                <a:gd name="T0" fmla="+- 0 1021 1021"/>
                                <a:gd name="T1" fmla="*/ T0 w 10006"/>
                                <a:gd name="T2" fmla="+- 0 11027 1021"/>
                                <a:gd name="T3" fmla="*/ T2 w 100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006">
                                  <a:moveTo>
                                    <a:pt x="0" y="0"/>
                                  </a:moveTo>
                                  <a:lnTo>
                                    <a:pt x="1000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15"/>
                        <wpg:cNvGrpSpPr>
                          <a:grpSpLocks/>
                        </wpg:cNvGrpSpPr>
                        <wpg:grpSpPr bwMode="auto">
                          <a:xfrm>
                            <a:off x="1026" y="55"/>
                            <a:ext cx="2" cy="11276"/>
                            <a:chOff x="1026" y="55"/>
                            <a:chExt cx="2" cy="11276"/>
                          </a:xfrm>
                        </wpg:grpSpPr>
                        <wps:wsp>
                          <wps:cNvPr id="39" name="Freeform 16"/>
                          <wps:cNvSpPr>
                            <a:spLocks/>
                          </wps:cNvSpPr>
                          <wps:spPr bwMode="auto">
                            <a:xfrm>
                              <a:off x="1026" y="55"/>
                              <a:ext cx="2" cy="11276"/>
                            </a:xfrm>
                            <a:custGeom>
                              <a:avLst/>
                              <a:gdLst>
                                <a:gd name="T0" fmla="+- 0 55 55"/>
                                <a:gd name="T1" fmla="*/ 55 h 11276"/>
                                <a:gd name="T2" fmla="+- 0 11331 55"/>
                                <a:gd name="T3" fmla="*/ 11331 h 11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276">
                                  <a:moveTo>
                                    <a:pt x="0" y="0"/>
                                  </a:moveTo>
                                  <a:lnTo>
                                    <a:pt x="0" y="11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13"/>
                        <wpg:cNvGrpSpPr>
                          <a:grpSpLocks/>
                        </wpg:cNvGrpSpPr>
                        <wpg:grpSpPr bwMode="auto">
                          <a:xfrm>
                            <a:off x="11022" y="55"/>
                            <a:ext cx="2" cy="11276"/>
                            <a:chOff x="11022" y="55"/>
                            <a:chExt cx="2" cy="11276"/>
                          </a:xfrm>
                        </wpg:grpSpPr>
                        <wps:wsp>
                          <wps:cNvPr id="41" name="Freeform 14"/>
                          <wps:cNvSpPr>
                            <a:spLocks/>
                          </wps:cNvSpPr>
                          <wps:spPr bwMode="auto">
                            <a:xfrm>
                              <a:off x="11022" y="55"/>
                              <a:ext cx="2" cy="11276"/>
                            </a:xfrm>
                            <a:custGeom>
                              <a:avLst/>
                              <a:gdLst>
                                <a:gd name="T0" fmla="+- 0 55 55"/>
                                <a:gd name="T1" fmla="*/ 55 h 11276"/>
                                <a:gd name="T2" fmla="+- 0 11331 55"/>
                                <a:gd name="T3" fmla="*/ 11331 h 112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276">
                                  <a:moveTo>
                                    <a:pt x="0" y="0"/>
                                  </a:moveTo>
                                  <a:lnTo>
                                    <a:pt x="0" y="1127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70C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6E2B4B" id="Group 12" o:spid="_x0000_s1026" style="position:absolute;margin-left:40.25pt;margin-top:11.9pt;width:500.9pt;height:387.05pt;z-index:-2840;mso-position-horizontal-relative:page" coordorigin="1015,44" coordsize="10018,11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">
                <v:group id="Group 19" o:spid="_x0000_s1027" style="position:absolute;left:1021;top:50;width:10006;height:2" coordorigin="1021,50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20" o:spid="_x0000_s1028" style="position:absolute;left:1021;top:50;width:10006;height:2;visibility:visible;mso-wrap-style:square;v-text-anchor:top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" path="m,l10006,e" filled="f" strokecolor="#0070c0" strokeweight=".58pt">
                    <v:path arrowok="t" o:connecttype="custom" o:connectlocs="0,0;10006,0" o:connectangles="0,0"/>
                  </v:shape>
                </v:group>
                <v:group id="Group 17" o:spid="_x0000_s1029" style="position:absolute;left:1021;top:11336;width:10006;height:2" coordorigin="1021,11336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18" o:spid="_x0000_s1030" style="position:absolute;left:1021;top:11336;width:10006;height:2;visibility:visible;mso-wrap-style:square;v-text-anchor:top" coordsize="100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" path="m,l10006,e" filled="f" strokecolor="#0070c0" strokeweight=".58pt">
                    <v:path arrowok="t" o:connecttype="custom" o:connectlocs="0,0;10006,0" o:connectangles="0,0"/>
                  </v:shape>
                </v:group>
                <v:group id="Group 15" o:spid="_x0000_s1031" style="position:absolute;left:1026;top:55;width:2;height:11276" coordorigin="1026,55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16" o:spid="_x0000_s1032" style="position:absolute;left:1026;top:55;width:2;height:11276;visibility:visible;mso-wrap-style:square;v-text-anchor:top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" path="m,l,11276e" filled="f" strokecolor="#0070c0" strokeweight=".58pt">
                    <v:path arrowok="t" o:connecttype="custom" o:connectlocs="0,55;0,11331" o:connectangles="0,0"/>
                  </v:shape>
                </v:group>
                <v:group id="Group 13" o:spid="_x0000_s1033" style="position:absolute;left:11022;top:55;width:2;height:11276" coordorigin="11022,55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14" o:spid="_x0000_s1034" style="position:absolute;left:11022;top:55;width:2;height:11276;visibility:visible;mso-wrap-style:square;v-text-anchor:top" coordsize="2,11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" path="m,l,11276e" filled="f" strokecolor="#0070c0" strokeweight=".58pt">
                    <v:path arrowok="t" o:connecttype="custom" o:connectlocs="0,55;0,11331" o:connectangles="0,0"/>
                  </v:shape>
                </v:group>
                <w10:wrap anchorx="page"/>
              </v:group>
            </w:pict>
          </mc:Fallback>
        </mc:AlternateContent>
      </w:r>
    </w:p>
    <w:p w14:paraId="5D793BA2" w14:textId="486C20BB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</w:p>
    <w:p w14:paraId="22847340" w14:textId="5ACF4AE6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  <w:r w:rsidRPr="00417069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 xml:space="preserve">Принципи Аудиту згідно з ISO 19011:2018: </w:t>
      </w:r>
    </w:p>
    <w:p w14:paraId="4E4623EF" w14:textId="002337EE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Етичні принципи, підхід, заснований на доказах, підхід, заснований на ризиках.</w:t>
      </w:r>
    </w:p>
    <w:p w14:paraId="73DD5ED0" w14:textId="58031E48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Планування, проведення та звітність про внутрішні аудити.</w:t>
      </w:r>
    </w:p>
    <w:p w14:paraId="0E8B4D59" w14:textId="05FC7971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Роль внутрішнього аудитора та необхідні компетенції.</w:t>
      </w:r>
    </w:p>
    <w:p w14:paraId="0C68181B" w14:textId="5B8CDE5B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</w:p>
    <w:p w14:paraId="11230582" w14:textId="7635E391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  <w:r w:rsidRPr="00417069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 xml:space="preserve">Етапи Проведення Внутрішнього Аудиту: </w:t>
      </w:r>
    </w:p>
    <w:p w14:paraId="07970C38" w14:textId="7AFC1183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Підготовка до аудиту (розробка чек-листів, визначення обсягу).</w:t>
      </w:r>
    </w:p>
    <w:p w14:paraId="48BC7877" w14:textId="624BCEB8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Проведення аудиту на місці (збір доказів, інтерв'ю, спостереження).</w:t>
      </w:r>
    </w:p>
    <w:p w14:paraId="016648F2" w14:textId="77777777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 xml:space="preserve">Ідентифікація </w:t>
      </w:r>
      <w:proofErr w:type="spellStart"/>
      <w:r w:rsidRPr="00417069">
        <w:rPr>
          <w:sz w:val="24"/>
          <w:szCs w:val="24"/>
          <w:lang w:val="uk-UA"/>
        </w:rPr>
        <w:t>невідповідностей</w:t>
      </w:r>
      <w:proofErr w:type="spellEnd"/>
      <w:r w:rsidRPr="00417069">
        <w:rPr>
          <w:sz w:val="24"/>
          <w:szCs w:val="24"/>
          <w:lang w:val="uk-UA"/>
        </w:rPr>
        <w:t xml:space="preserve"> та рекомендацій.</w:t>
      </w:r>
    </w:p>
    <w:p w14:paraId="4C092BFA" w14:textId="5593E3CC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Формування аудиторського звіту та подальші дії.</w:t>
      </w:r>
    </w:p>
    <w:p w14:paraId="16E8FB47" w14:textId="3E659E10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Моніторинг виконання коригувальних дій.</w:t>
      </w:r>
    </w:p>
    <w:p w14:paraId="2188B33C" w14:textId="77777777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</w:p>
    <w:p w14:paraId="63257552" w14:textId="7F6D5CA9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  <w:r w:rsidRPr="00417069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 xml:space="preserve">Підсумкове Тестування: </w:t>
      </w:r>
    </w:p>
    <w:p w14:paraId="2F12C4B3" w14:textId="77777777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Перевірка отриманих знань щодо стандартів ISO 22000, ISO/TS 22002-x, FSSC 22000 та ISO 19011.</w:t>
      </w:r>
    </w:p>
    <w:p w14:paraId="7E10CECE" w14:textId="77777777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Тестові запитання, що охоплюють ключові аспекти аудиту та вимог безпечності харчових продуктів.</w:t>
      </w:r>
    </w:p>
    <w:p w14:paraId="65DAB57C" w14:textId="2700A3EA" w:rsidR="00417069" w:rsidRPr="00417069" w:rsidRDefault="00417069" w:rsidP="00417069">
      <w:pPr>
        <w:ind w:left="1276" w:right="1024"/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</w:pPr>
      <w:r w:rsidRPr="00417069">
        <w:rPr>
          <w:rFonts w:ascii="Arial Narrow" w:eastAsia="Arial Narrow" w:hAnsi="Arial Narrow"/>
          <w:b/>
          <w:bCs/>
          <w:sz w:val="28"/>
          <w:szCs w:val="28"/>
          <w:u w:val="single"/>
          <w:lang w:val="uk-UA"/>
        </w:rPr>
        <w:t xml:space="preserve">Сесія Питання/Відповіді: </w:t>
      </w:r>
    </w:p>
    <w:p w14:paraId="1271519B" w14:textId="77777777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Відкрита дискусія та відповіді на запитання учасників.</w:t>
      </w:r>
    </w:p>
    <w:p w14:paraId="20546EF1" w14:textId="77777777" w:rsidR="00417069" w:rsidRPr="00417069" w:rsidRDefault="00417069" w:rsidP="00417069">
      <w:pPr>
        <w:pStyle w:val="a4"/>
        <w:numPr>
          <w:ilvl w:val="0"/>
          <w:numId w:val="6"/>
        </w:numPr>
        <w:ind w:left="1276" w:right="1024" w:hanging="142"/>
        <w:rPr>
          <w:sz w:val="24"/>
          <w:szCs w:val="24"/>
          <w:lang w:val="uk-UA"/>
        </w:rPr>
      </w:pPr>
      <w:r w:rsidRPr="00417069">
        <w:rPr>
          <w:sz w:val="24"/>
          <w:szCs w:val="24"/>
          <w:lang w:val="uk-UA"/>
        </w:rPr>
        <w:t>Обговорення складних аспектів та обмін досвідом.</w:t>
      </w:r>
    </w:p>
    <w:p w14:paraId="07102579" w14:textId="77777777" w:rsidR="002B200D" w:rsidRPr="00417069" w:rsidRDefault="002B200D" w:rsidP="00417069">
      <w:pPr>
        <w:pStyle w:val="a4"/>
        <w:ind w:left="1276" w:right="1024"/>
        <w:rPr>
          <w:sz w:val="24"/>
          <w:szCs w:val="24"/>
          <w:lang w:val="uk-UA"/>
        </w:rPr>
      </w:pPr>
    </w:p>
    <w:sectPr w:rsidR="002B200D" w:rsidRPr="00417069">
      <w:headerReference w:type="default" r:id="rId8"/>
      <w:pgSz w:w="11920" w:h="16850"/>
      <w:pgMar w:top="2800" w:right="740" w:bottom="600" w:left="800" w:header="0" w:footer="4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B8B19" w14:textId="77777777" w:rsidR="00BC1460" w:rsidRDefault="00BC1460">
      <w:r>
        <w:separator/>
      </w:r>
    </w:p>
  </w:endnote>
  <w:endnote w:type="continuationSeparator" w:id="0">
    <w:p w14:paraId="6151F955" w14:textId="77777777" w:rsidR="00BC1460" w:rsidRDefault="00BC1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2C0BF" w14:textId="77777777" w:rsidR="00BC1460" w:rsidRDefault="00BC1460">
      <w:r>
        <w:separator/>
      </w:r>
    </w:p>
  </w:footnote>
  <w:footnote w:type="continuationSeparator" w:id="0">
    <w:p w14:paraId="7A92CE19" w14:textId="77777777" w:rsidR="00BC1460" w:rsidRDefault="00BC14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29752" w14:textId="59BA9F54" w:rsidR="002B200D" w:rsidRDefault="006D1188">
    <w:pPr>
      <w:spacing w:line="14" w:lineRule="auto"/>
      <w:rPr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55168" behindDoc="0" locked="0" layoutInCell="1" allowOverlap="1" wp14:anchorId="243D53A8" wp14:editId="677F47CF">
          <wp:simplePos x="0" y="0"/>
          <wp:positionH relativeFrom="column">
            <wp:posOffset>187325</wp:posOffset>
          </wp:positionH>
          <wp:positionV relativeFrom="paragraph">
            <wp:posOffset>552450</wp:posOffset>
          </wp:positionV>
          <wp:extent cx="1771650" cy="742950"/>
          <wp:effectExtent l="0" t="0" r="0" b="0"/>
          <wp:wrapNone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16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30ED1"/>
    <w:multiLevelType w:val="multilevel"/>
    <w:tmpl w:val="19789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2C7D3D"/>
    <w:multiLevelType w:val="hybridMultilevel"/>
    <w:tmpl w:val="9DB6E500"/>
    <w:lvl w:ilvl="0" w:tplc="AEF6BFE4">
      <w:start w:val="1"/>
      <w:numFmt w:val="decimal"/>
      <w:lvlText w:val="%1"/>
      <w:lvlJc w:val="left"/>
      <w:pPr>
        <w:ind w:left="360" w:hanging="128"/>
        <w:jc w:val="right"/>
      </w:pPr>
      <w:rPr>
        <w:rFonts w:ascii="Arial Narrow" w:eastAsia="Arial Narrow" w:hAnsi="Arial Narrow" w:hint="default"/>
        <w:spacing w:val="-1"/>
        <w:sz w:val="28"/>
        <w:szCs w:val="28"/>
      </w:rPr>
    </w:lvl>
    <w:lvl w:ilvl="1" w:tplc="19C4FA74">
      <w:start w:val="1"/>
      <w:numFmt w:val="bullet"/>
      <w:lvlText w:val=""/>
      <w:lvlJc w:val="left"/>
      <w:pPr>
        <w:ind w:left="897" w:hanging="351"/>
      </w:pPr>
      <w:rPr>
        <w:rFonts w:ascii="Wingdings" w:eastAsia="Wingdings" w:hAnsi="Wingdings" w:hint="default"/>
        <w:color w:val="1F3864"/>
        <w:w w:val="98"/>
        <w:sz w:val="28"/>
        <w:szCs w:val="28"/>
      </w:rPr>
    </w:lvl>
    <w:lvl w:ilvl="2" w:tplc="FDDC680C">
      <w:start w:val="1"/>
      <w:numFmt w:val="bullet"/>
      <w:lvlText w:val="•"/>
      <w:lvlJc w:val="left"/>
      <w:pPr>
        <w:ind w:left="907" w:hanging="351"/>
      </w:pPr>
      <w:rPr>
        <w:rFonts w:hint="default"/>
      </w:rPr>
    </w:lvl>
    <w:lvl w:ilvl="3" w:tplc="EF90E8AC">
      <w:start w:val="1"/>
      <w:numFmt w:val="bullet"/>
      <w:lvlText w:val="•"/>
      <w:lvlJc w:val="left"/>
      <w:pPr>
        <w:ind w:left="1007" w:hanging="351"/>
      </w:pPr>
      <w:rPr>
        <w:rFonts w:hint="default"/>
      </w:rPr>
    </w:lvl>
    <w:lvl w:ilvl="4" w:tplc="9E3250B6">
      <w:start w:val="1"/>
      <w:numFmt w:val="bullet"/>
      <w:lvlText w:val="•"/>
      <w:lvlJc w:val="left"/>
      <w:pPr>
        <w:ind w:left="2330" w:hanging="351"/>
      </w:pPr>
      <w:rPr>
        <w:rFonts w:hint="default"/>
      </w:rPr>
    </w:lvl>
    <w:lvl w:ilvl="5" w:tplc="C39CB33A">
      <w:start w:val="1"/>
      <w:numFmt w:val="bullet"/>
      <w:lvlText w:val="•"/>
      <w:lvlJc w:val="left"/>
      <w:pPr>
        <w:ind w:left="3654" w:hanging="351"/>
      </w:pPr>
      <w:rPr>
        <w:rFonts w:hint="default"/>
      </w:rPr>
    </w:lvl>
    <w:lvl w:ilvl="6" w:tplc="572A619A">
      <w:start w:val="1"/>
      <w:numFmt w:val="bullet"/>
      <w:lvlText w:val="•"/>
      <w:lvlJc w:val="left"/>
      <w:pPr>
        <w:ind w:left="4977" w:hanging="351"/>
      </w:pPr>
      <w:rPr>
        <w:rFonts w:hint="default"/>
      </w:rPr>
    </w:lvl>
    <w:lvl w:ilvl="7" w:tplc="C2D03D3C">
      <w:start w:val="1"/>
      <w:numFmt w:val="bullet"/>
      <w:lvlText w:val="•"/>
      <w:lvlJc w:val="left"/>
      <w:pPr>
        <w:ind w:left="6300" w:hanging="351"/>
      </w:pPr>
      <w:rPr>
        <w:rFonts w:hint="default"/>
      </w:rPr>
    </w:lvl>
    <w:lvl w:ilvl="8" w:tplc="90F8E8A6">
      <w:start w:val="1"/>
      <w:numFmt w:val="bullet"/>
      <w:lvlText w:val="•"/>
      <w:lvlJc w:val="left"/>
      <w:pPr>
        <w:ind w:left="7624" w:hanging="351"/>
      </w:pPr>
      <w:rPr>
        <w:rFonts w:hint="default"/>
      </w:rPr>
    </w:lvl>
  </w:abstractNum>
  <w:abstractNum w:abstractNumId="2" w15:restartNumberingAfterBreak="0">
    <w:nsid w:val="35DF75A6"/>
    <w:multiLevelType w:val="hybridMultilevel"/>
    <w:tmpl w:val="4DF4DA98"/>
    <w:lvl w:ilvl="0" w:tplc="04220005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" w15:restartNumberingAfterBreak="0">
    <w:nsid w:val="37DD4C58"/>
    <w:multiLevelType w:val="hybridMultilevel"/>
    <w:tmpl w:val="2C38BC2C"/>
    <w:lvl w:ilvl="0" w:tplc="8E5A8F10">
      <w:start w:val="1"/>
      <w:numFmt w:val="bullet"/>
      <w:lvlText w:val=""/>
      <w:lvlJc w:val="left"/>
      <w:pPr>
        <w:ind w:left="766" w:hanging="351"/>
      </w:pPr>
      <w:rPr>
        <w:rFonts w:ascii="Wingdings" w:eastAsia="Wingdings" w:hAnsi="Wingdings" w:hint="default"/>
        <w:color w:val="1F3864"/>
        <w:w w:val="98"/>
        <w:sz w:val="28"/>
        <w:szCs w:val="28"/>
      </w:rPr>
    </w:lvl>
    <w:lvl w:ilvl="1" w:tplc="E6BC662E">
      <w:start w:val="1"/>
      <w:numFmt w:val="bullet"/>
      <w:lvlText w:val="•"/>
      <w:lvlJc w:val="left"/>
      <w:pPr>
        <w:ind w:left="1688" w:hanging="351"/>
      </w:pPr>
      <w:rPr>
        <w:rFonts w:hint="default"/>
      </w:rPr>
    </w:lvl>
    <w:lvl w:ilvl="2" w:tplc="82F2EC06">
      <w:start w:val="1"/>
      <w:numFmt w:val="bullet"/>
      <w:lvlText w:val="•"/>
      <w:lvlJc w:val="left"/>
      <w:pPr>
        <w:ind w:left="2610" w:hanging="351"/>
      </w:pPr>
      <w:rPr>
        <w:rFonts w:hint="default"/>
      </w:rPr>
    </w:lvl>
    <w:lvl w:ilvl="3" w:tplc="3B9EA654">
      <w:start w:val="1"/>
      <w:numFmt w:val="bullet"/>
      <w:lvlText w:val="•"/>
      <w:lvlJc w:val="left"/>
      <w:pPr>
        <w:ind w:left="3531" w:hanging="351"/>
      </w:pPr>
      <w:rPr>
        <w:rFonts w:hint="default"/>
      </w:rPr>
    </w:lvl>
    <w:lvl w:ilvl="4" w:tplc="76700C2A">
      <w:start w:val="1"/>
      <w:numFmt w:val="bullet"/>
      <w:lvlText w:val="•"/>
      <w:lvlJc w:val="left"/>
      <w:pPr>
        <w:ind w:left="4453" w:hanging="351"/>
      </w:pPr>
      <w:rPr>
        <w:rFonts w:hint="default"/>
      </w:rPr>
    </w:lvl>
    <w:lvl w:ilvl="5" w:tplc="077CA14C">
      <w:start w:val="1"/>
      <w:numFmt w:val="bullet"/>
      <w:lvlText w:val="•"/>
      <w:lvlJc w:val="left"/>
      <w:pPr>
        <w:ind w:left="5375" w:hanging="351"/>
      </w:pPr>
      <w:rPr>
        <w:rFonts w:hint="default"/>
      </w:rPr>
    </w:lvl>
    <w:lvl w:ilvl="6" w:tplc="4EC2C52A">
      <w:start w:val="1"/>
      <w:numFmt w:val="bullet"/>
      <w:lvlText w:val="•"/>
      <w:lvlJc w:val="left"/>
      <w:pPr>
        <w:ind w:left="6297" w:hanging="351"/>
      </w:pPr>
      <w:rPr>
        <w:rFonts w:hint="default"/>
      </w:rPr>
    </w:lvl>
    <w:lvl w:ilvl="7" w:tplc="8B84EC04">
      <w:start w:val="1"/>
      <w:numFmt w:val="bullet"/>
      <w:lvlText w:val="•"/>
      <w:lvlJc w:val="left"/>
      <w:pPr>
        <w:ind w:left="7219" w:hanging="351"/>
      </w:pPr>
      <w:rPr>
        <w:rFonts w:hint="default"/>
      </w:rPr>
    </w:lvl>
    <w:lvl w:ilvl="8" w:tplc="EBEE9680">
      <w:start w:val="1"/>
      <w:numFmt w:val="bullet"/>
      <w:lvlText w:val="•"/>
      <w:lvlJc w:val="left"/>
      <w:pPr>
        <w:ind w:left="8140" w:hanging="351"/>
      </w:pPr>
      <w:rPr>
        <w:rFonts w:hint="default"/>
      </w:rPr>
    </w:lvl>
  </w:abstractNum>
  <w:abstractNum w:abstractNumId="4" w15:restartNumberingAfterBreak="0">
    <w:nsid w:val="46C418CC"/>
    <w:multiLevelType w:val="multilevel"/>
    <w:tmpl w:val="1736D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2B27FE"/>
    <w:multiLevelType w:val="multilevel"/>
    <w:tmpl w:val="0C40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376D26"/>
    <w:multiLevelType w:val="hybridMultilevel"/>
    <w:tmpl w:val="121E494A"/>
    <w:lvl w:ilvl="0" w:tplc="0422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7" w15:restartNumberingAfterBreak="0">
    <w:nsid w:val="50BB6CC1"/>
    <w:multiLevelType w:val="multilevel"/>
    <w:tmpl w:val="D494A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9F6080"/>
    <w:multiLevelType w:val="multilevel"/>
    <w:tmpl w:val="D8E6A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AF6619"/>
    <w:multiLevelType w:val="multilevel"/>
    <w:tmpl w:val="14A69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8F2427"/>
    <w:multiLevelType w:val="multilevel"/>
    <w:tmpl w:val="5534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4651F8"/>
    <w:multiLevelType w:val="multilevel"/>
    <w:tmpl w:val="ADAAC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10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0"/>
  </w:num>
  <w:num w:numId="10">
    <w:abstractNumId w:val="11"/>
  </w:num>
  <w:num w:numId="11">
    <w:abstractNumId w:val="5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00D"/>
    <w:rsid w:val="002B200D"/>
    <w:rsid w:val="00417069"/>
    <w:rsid w:val="006D1188"/>
    <w:rsid w:val="00BC1460"/>
    <w:rsid w:val="00C402A4"/>
    <w:rsid w:val="00FB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1B8913"/>
  <w15:docId w15:val="{F6D2815A-1DCC-413C-8EDC-3EF225AFC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uiPriority w:val="9"/>
    <w:qFormat/>
    <w:pPr>
      <w:ind w:left="26"/>
      <w:outlineLvl w:val="0"/>
    </w:pPr>
    <w:rPr>
      <w:rFonts w:ascii="Arial Narrow" w:eastAsia="Arial Narrow" w:hAnsi="Arial Narrow"/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360" w:hanging="128"/>
      <w:outlineLvl w:val="1"/>
    </w:pPr>
    <w:rPr>
      <w:rFonts w:ascii="Arial Narrow" w:eastAsia="Arial Narrow" w:hAnsi="Arial Narrow"/>
      <w:b/>
      <w:bCs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95" w:hanging="348"/>
    </w:pPr>
    <w:rPr>
      <w:rFonts w:ascii="Arial Narrow" w:eastAsia="Arial Narrow" w:hAnsi="Arial Narrow"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D1188"/>
    <w:pPr>
      <w:tabs>
        <w:tab w:val="center" w:pos="4677"/>
        <w:tab w:val="right" w:pos="9355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6D1188"/>
  </w:style>
  <w:style w:type="paragraph" w:styleId="a7">
    <w:name w:val="footer"/>
    <w:basedOn w:val="a"/>
    <w:link w:val="a8"/>
    <w:uiPriority w:val="99"/>
    <w:unhideWhenUsed/>
    <w:rsid w:val="006D1188"/>
    <w:pPr>
      <w:tabs>
        <w:tab w:val="center" w:pos="4677"/>
        <w:tab w:val="right" w:pos="9355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6D1188"/>
  </w:style>
  <w:style w:type="character" w:styleId="a9">
    <w:name w:val="Strong"/>
    <w:basedOn w:val="a0"/>
    <w:uiPriority w:val="22"/>
    <w:qFormat/>
    <w:rsid w:val="006D11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86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CFDB7-748D-405E-BE0A-5E85FD4B8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1580</Words>
  <Characters>902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Microsoft Word - Programm_training_course_integrated_9001_14001_45001_50001.doc</vt:lpstr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Programm_training_course_integrated_9001_14001_45001_50001.doc</dc:title>
  <dc:creator>n.petelko</dc:creator>
  <cp:lastModifiedBy>Life Free</cp:lastModifiedBy>
  <cp:revision>4</cp:revision>
  <dcterms:created xsi:type="dcterms:W3CDTF">2025-06-16T13:36:00Z</dcterms:created>
  <dcterms:modified xsi:type="dcterms:W3CDTF">2025-06-16T14:24:00Z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2020-01-29T00:00:00Z</vt:filetime>
  </property>
  <property fmtid="{D5CDD505-2E9C-101B-9397-08002B2CF9AE}" pid="3" name="LastSaved">
    <vt:filetime>2025-06-16T00:00:00Z</vt:filetime>
  </property>
</Properties>
</file>